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F3" w:rsidRPr="004E2BF3" w:rsidRDefault="004E2BF3" w:rsidP="004E2BF3">
      <w:pPr>
        <w:pBdr>
          <w:bottom w:val="single" w:sz="6" w:space="0" w:color="D6DDB9"/>
        </w:pBdr>
        <w:shd w:val="clear" w:color="auto" w:fill="F5F7E7"/>
        <w:spacing w:after="0" w:line="270" w:lineRule="atLeast"/>
        <w:jc w:val="center"/>
        <w:outlineLvl w:val="1"/>
        <w:rPr>
          <w:rFonts w:ascii="Georgia" w:eastAsia="Times New Roman" w:hAnsi="Georgia" w:cs="Times New Roman"/>
          <w:color w:val="444444"/>
          <w:sz w:val="39"/>
          <w:szCs w:val="39"/>
          <w:lang w:eastAsia="ru-RU"/>
        </w:rPr>
      </w:pPr>
      <w:r w:rsidRPr="004E2BF3">
        <w:rPr>
          <w:rFonts w:ascii="Georgia" w:eastAsia="Times New Roman" w:hAnsi="Georgia" w:cs="Times New Roman"/>
          <w:b/>
          <w:bCs/>
          <w:color w:val="444444"/>
          <w:sz w:val="39"/>
          <w:szCs w:val="39"/>
          <w:u w:val="single"/>
          <w:lang w:eastAsia="ru-RU"/>
        </w:rPr>
        <w:t>Материально-техническое обеспечение</w:t>
      </w:r>
    </w:p>
    <w:p w:rsidR="004E2BF3" w:rsidRPr="004E2BF3" w:rsidRDefault="004E2BF3" w:rsidP="004E2BF3">
      <w:pPr>
        <w:shd w:val="clear" w:color="auto" w:fill="F5F7E7"/>
        <w:spacing w:after="0" w:line="312" w:lineRule="atLeast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Сведения о состоянии материально-технической базы ДОУ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952"/>
        <w:gridCol w:w="4375"/>
      </w:tblGrid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обеспеченности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4E2BF3" w:rsidRPr="004E2BF3" w:rsidRDefault="004E2BF3" w:rsidP="004E2BF3">
      <w:pPr>
        <w:shd w:val="clear" w:color="auto" w:fill="F5F7E7"/>
        <w:spacing w:after="0" w:line="312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Сведения о состоянии учебно-методической базы ДОУ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8786"/>
        <w:gridCol w:w="3636"/>
      </w:tblGrid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обеспеченности</w:t>
            </w:r>
          </w:p>
          <w:p w:rsidR="004E2BF3" w:rsidRPr="004E2BF3" w:rsidRDefault="004E2BF3" w:rsidP="004E2BF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репродукции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E2BF3" w:rsidRPr="004E2BF3" w:rsidTr="004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BF3" w:rsidRPr="004E2BF3" w:rsidRDefault="004E2BF3" w:rsidP="004E2BF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4E2BF3" w:rsidRDefault="004E2BF3" w:rsidP="004E2BF3">
      <w:pPr>
        <w:shd w:val="clear" w:color="auto" w:fill="FFFFFF" w:themeFill="background1"/>
        <w:spacing w:after="0" w:line="31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4E2BF3" w:rsidRPr="004E2BF3" w:rsidRDefault="004E2BF3" w:rsidP="004E2BF3">
      <w:pPr>
        <w:shd w:val="clear" w:color="auto" w:fill="FFFFFF" w:themeFill="background1"/>
        <w:spacing w:after="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 детского сада соответствует ФГОС ДО и отвечают всем требованиям СанПиН 2.4.1.3049-13 от 15.05.2013.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Структурное подразделение «Детский сад «Солнышко» ГБОУ СОШ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с.Новое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Ганькино расположено в одно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этажном здании. Территория ограждена забором, имеет наружное освещение. Дошкольное учреждение располагает г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рупповыми комнатами 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и приемными, музыкальным залом, кабинетом заведующего, медицинским кабинетом, пищеблоком. Все имеющиеся помещения и площади максимально используются в педагогическом процессе.</w:t>
      </w:r>
    </w:p>
    <w:p w:rsidR="004E2BF3" w:rsidRPr="004E2BF3" w:rsidRDefault="004E2BF3" w:rsidP="004E2BF3">
      <w:pPr>
        <w:shd w:val="clear" w:color="auto" w:fill="FFFFFF" w:themeFill="background1"/>
        <w:spacing w:after="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На территории 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оборудованы игровые участки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. Покрытие площадок – утрамбованный грунт, имеются теневые навесы и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4E2BF3" w:rsidRPr="004E2BF3" w:rsidRDefault="004E2BF3" w:rsidP="004E2BF3">
      <w:pPr>
        <w:shd w:val="clear" w:color="auto" w:fill="FFFFFF" w:themeFill="background1"/>
        <w:spacing w:after="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lastRenderedPageBreak/>
        <w:t>В группах 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В каждой группе есть «Экологический уголок» с различными видами растений и оборудованием по уходу за ними, каждое растение имеет паспорт, собраны коллекции семян и гербарии, много дидактических игр, пособия для экспериментальной деятельности. Создается видеотека.</w:t>
      </w:r>
    </w:p>
    <w:p w:rsidR="004E2BF3" w:rsidRPr="004E2BF3" w:rsidRDefault="004E2BF3" w:rsidP="004E2BF3">
      <w:pPr>
        <w:shd w:val="clear" w:color="auto" w:fill="FFFFFF" w:themeFill="background1"/>
        <w:spacing w:after="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Музыкальный и спортивный зал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 совмещен, в нем находится необходимое оборудование для совместной д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еятельности с детьми: пианино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, магнитофон, музыкальный центр, набор детских музыкальных инструментов, музыкальные игрушки, портреты композиторов, фонотека, дидактические музыкальные игры, пошиты новые костюмы для детей и для взрослых.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Для физкультурных занятий и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меется гимнастическая лестница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, мячи разных размеров, мешочки с песком для метания, гимнастические палки, скакалки, дорожки для профилакт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ики </w:t>
      </w:r>
      <w:r w:rsidR="003B6D20">
        <w:rPr>
          <w:rFonts w:ascii="Georgia" w:eastAsia="Times New Roman" w:hAnsi="Georgia" w:cs="Times New Roman"/>
          <w:sz w:val="24"/>
          <w:szCs w:val="24"/>
          <w:lang w:eastAsia="ru-RU"/>
        </w:rPr>
        <w:t>плоскостопия.</w:t>
      </w:r>
      <w:r w:rsidR="003B6D20" w:rsidRPr="004E2B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Образовательная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4E2BF3" w:rsidRPr="004E2BF3" w:rsidRDefault="004E2BF3" w:rsidP="004E2BF3">
      <w:pPr>
        <w:shd w:val="clear" w:color="auto" w:fill="FFFFFF" w:themeFill="background1"/>
        <w:spacing w:after="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Медицинский кабинет 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оснащен всем необходимым </w:t>
      </w:r>
      <w:r w:rsidR="003B6D20" w:rsidRPr="004E2BF3">
        <w:rPr>
          <w:rFonts w:ascii="Georgia" w:eastAsia="Times New Roman" w:hAnsi="Georgia" w:cs="Times New Roman"/>
          <w:sz w:val="24"/>
          <w:szCs w:val="24"/>
          <w:lang w:eastAsia="ru-RU"/>
        </w:rPr>
        <w:t>оборудованием,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имеет лицензию на осуществление медицинской деятельности, прошел сертификацию.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Медицинским персоналом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детей. Устанавливается щадящий режим, закаливание, двигательная активность – все согласовывается с родителями. Дети с хроническими заболеваниями, часто болеющие дети берутся на учет, с последующими оздоровительными мероприятиями. Медицинские работники проводят оценку физического развития детей с определением групп здоровья. 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</w:t>
      </w:r>
      <w:proofErr w:type="spellStart"/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валеологии</w:t>
      </w:r>
      <w:proofErr w:type="spellEnd"/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) дают положительные результаты.</w:t>
      </w:r>
    </w:p>
    <w:p w:rsidR="004E2BF3" w:rsidRPr="004E2BF3" w:rsidRDefault="004E2BF3" w:rsidP="004E2BF3">
      <w:pPr>
        <w:shd w:val="clear" w:color="auto" w:fill="FFFFFF" w:themeFill="background1"/>
        <w:spacing w:after="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Пищеблок на 100% укомплектован кадрами. Помещение пищеблока размещается на первом этаже, имеет отдельный выход.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В обязанности медицинского персонала входит осуществление контроля за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Старшая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Питание детей соответствует действующим нормативам.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 детском саду организовано 3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-х разовое питание.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ю первой половины дня. Во первой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половине дня детям предлагаются молочные и овощные блюда. Для приготовления вторых блюд кроме говядины используются также субпродукты (печень в виде гуляша). Ежедневно в меню включены овощи, как в свежем, так и вареном и тушеном виде. Дети регулярно получают на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полдник кисломолочные продукты</w:t>
      </w: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</w:p>
    <w:p w:rsidR="004E2BF3" w:rsidRPr="004E2BF3" w:rsidRDefault="004E2BF3" w:rsidP="004E2BF3">
      <w:pPr>
        <w:shd w:val="clear" w:color="auto" w:fill="FFFFFF" w:themeFill="background1"/>
        <w:spacing w:after="120" w:line="312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Питьевой режим в детском саду проводится в соответствии с требованиями </w:t>
      </w:r>
      <w:proofErr w:type="spellStart"/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сан</w:t>
      </w:r>
      <w:bookmarkStart w:id="0" w:name="_GoBack"/>
      <w:bookmarkEnd w:id="0"/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>пин</w:t>
      </w:r>
      <w:proofErr w:type="spellEnd"/>
      <w:r w:rsidRPr="004E2BF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2.4.1.3049-13 от 15.05.2013,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5D5002" w:rsidRPr="004E2BF3" w:rsidRDefault="005D5002" w:rsidP="004E2BF3">
      <w:pPr>
        <w:shd w:val="clear" w:color="auto" w:fill="FFFFFF" w:themeFill="background1"/>
      </w:pPr>
    </w:p>
    <w:sectPr w:rsidR="005D5002" w:rsidRPr="004E2BF3" w:rsidSect="004E2BF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2B"/>
    <w:rsid w:val="00023E2B"/>
    <w:rsid w:val="003B6D20"/>
    <w:rsid w:val="004E2BF3"/>
    <w:rsid w:val="005D5002"/>
    <w:rsid w:val="007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87111-B632-495E-8642-2EB67829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2015-10-21T07:27:00Z</dcterms:created>
  <dcterms:modified xsi:type="dcterms:W3CDTF">2015-10-21T08:01:00Z</dcterms:modified>
</cp:coreProperties>
</file>